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B4" w:rsidRDefault="000A17B4" w:rsidP="000A17B4">
      <w:pPr>
        <w:widowControl/>
        <w:spacing w:before="100" w:beforeAutospacing="1" w:after="100" w:afterAutospacing="1" w:line="427" w:lineRule="auto"/>
        <w:jc w:val="center"/>
        <w:rPr>
          <w:rFonts w:ascii="宋体" w:hAnsi="宋体" w:cs="宋体"/>
          <w:b/>
          <w:color w:val="000000"/>
          <w:kern w:val="0"/>
          <w:sz w:val="24"/>
        </w:rPr>
      </w:pPr>
      <w:r>
        <w:rPr>
          <w:rFonts w:ascii="宋体" w:hAnsi="宋体" w:cs="宋体" w:hint="eastAsia"/>
          <w:b/>
          <w:color w:val="000000"/>
          <w:kern w:val="0"/>
          <w:sz w:val="24"/>
        </w:rPr>
        <w:t>高速载运设施的无损检测监控技术工信部重点实验室</w:t>
      </w:r>
      <w:bookmarkStart w:id="0" w:name="_GoBack"/>
      <w:r>
        <w:rPr>
          <w:rFonts w:ascii="宋体" w:hAnsi="宋体" w:cs="宋体" w:hint="eastAsia"/>
          <w:b/>
          <w:color w:val="000000"/>
          <w:kern w:val="0"/>
          <w:sz w:val="24"/>
        </w:rPr>
        <w:t>学术委员会章程</w:t>
      </w:r>
      <w:bookmarkEnd w:id="0"/>
    </w:p>
    <w:p w:rsidR="000A17B4" w:rsidRDefault="000A17B4" w:rsidP="000A17B4">
      <w:pPr>
        <w:pStyle w:val="ListParagraph"/>
        <w:widowControl/>
        <w:numPr>
          <w:ilvl w:val="0"/>
          <w:numId w:val="1"/>
        </w:numPr>
        <w:wordWrap w:val="0"/>
        <w:spacing w:before="100" w:beforeAutospacing="1" w:after="100" w:afterAutospacing="1" w:line="427" w:lineRule="auto"/>
        <w:ind w:firstLineChars="0"/>
        <w:rPr>
          <w:rFonts w:ascii="宋体" w:cs="宋体"/>
          <w:color w:val="000000"/>
          <w:kern w:val="0"/>
          <w:sz w:val="24"/>
          <w:szCs w:val="24"/>
        </w:rPr>
      </w:pPr>
      <w:r>
        <w:rPr>
          <w:rFonts w:ascii="宋体" w:hAnsi="宋体" w:cs="宋体" w:hint="eastAsia"/>
          <w:color w:val="000000"/>
          <w:kern w:val="0"/>
          <w:sz w:val="24"/>
          <w:szCs w:val="24"/>
        </w:rPr>
        <w:t>为规范高速载运设施的无损检测监控技术工信部重点实验室（以下简称重点实验室）学术委员会的组织和行为，依据《工业和信息化部重点实验室管理暂行办法》和南京航空航天大学科学技术研究院有关规章制定本章程。</w:t>
      </w:r>
    </w:p>
    <w:p w:rsidR="000A17B4" w:rsidRDefault="000A17B4" w:rsidP="000A17B4">
      <w:pPr>
        <w:pStyle w:val="ListParagraph"/>
        <w:widowControl/>
        <w:numPr>
          <w:ilvl w:val="0"/>
          <w:numId w:val="1"/>
        </w:numPr>
        <w:wordWrap w:val="0"/>
        <w:spacing w:before="100" w:beforeAutospacing="1" w:after="100" w:afterAutospacing="1" w:line="427" w:lineRule="auto"/>
        <w:ind w:firstLineChars="0"/>
        <w:rPr>
          <w:rFonts w:ascii="宋体" w:cs="宋体"/>
          <w:color w:val="000000"/>
          <w:kern w:val="0"/>
          <w:sz w:val="24"/>
          <w:szCs w:val="24"/>
        </w:rPr>
      </w:pPr>
      <w:r>
        <w:rPr>
          <w:rFonts w:ascii="宋体" w:hAnsi="宋体" w:cs="宋体" w:hint="eastAsia"/>
          <w:color w:val="000000"/>
          <w:kern w:val="0"/>
          <w:sz w:val="24"/>
          <w:szCs w:val="24"/>
        </w:rPr>
        <w:t>学术委员会是重点实验室的学术指导机构。</w:t>
      </w:r>
    </w:p>
    <w:p w:rsidR="000A17B4" w:rsidRDefault="000A17B4" w:rsidP="000A17B4">
      <w:pPr>
        <w:pStyle w:val="ListParagraph"/>
        <w:widowControl/>
        <w:numPr>
          <w:ilvl w:val="0"/>
          <w:numId w:val="1"/>
        </w:numPr>
        <w:wordWrap w:val="0"/>
        <w:spacing w:before="100" w:beforeAutospacing="1" w:after="100" w:afterAutospacing="1" w:line="427" w:lineRule="auto"/>
        <w:ind w:firstLineChars="0"/>
        <w:rPr>
          <w:rFonts w:ascii="宋体" w:cs="宋体"/>
          <w:color w:val="000000"/>
          <w:kern w:val="0"/>
          <w:sz w:val="24"/>
          <w:szCs w:val="24"/>
        </w:rPr>
      </w:pPr>
      <w:r>
        <w:rPr>
          <w:rFonts w:ascii="宋体" w:hAnsi="宋体" w:cs="宋体" w:hint="eastAsia"/>
          <w:color w:val="000000"/>
          <w:kern w:val="0"/>
          <w:sz w:val="24"/>
          <w:szCs w:val="24"/>
        </w:rPr>
        <w:t>学术委员会设主任一名，重点实验室主任不得兼任学术委员会主任。学术委员会委员由本学科和相关学科的专家组成，一般总人数不超过</w:t>
      </w:r>
      <w:r>
        <w:rPr>
          <w:rFonts w:ascii="宋体" w:hAnsi="宋体" w:cs="宋体"/>
          <w:color w:val="000000"/>
          <w:kern w:val="0"/>
          <w:sz w:val="24"/>
          <w:szCs w:val="24"/>
        </w:rPr>
        <w:t>15</w:t>
      </w:r>
      <w:r>
        <w:rPr>
          <w:rFonts w:ascii="宋体" w:hAnsi="宋体" w:cs="宋体" w:hint="eastAsia"/>
          <w:color w:val="000000"/>
          <w:kern w:val="0"/>
          <w:sz w:val="24"/>
          <w:szCs w:val="24"/>
        </w:rPr>
        <w:t>人，重点实验室所在依托单位的委员人数不得超过总数的三分之一，中青年学术委员不少于三分之一。</w:t>
      </w:r>
    </w:p>
    <w:p w:rsidR="000A17B4" w:rsidRDefault="000A17B4" w:rsidP="000A17B4">
      <w:pPr>
        <w:pStyle w:val="ListParagraph"/>
        <w:widowControl/>
        <w:numPr>
          <w:ilvl w:val="0"/>
          <w:numId w:val="1"/>
        </w:numPr>
        <w:wordWrap w:val="0"/>
        <w:spacing w:before="100" w:beforeAutospacing="1" w:after="100" w:afterAutospacing="1" w:line="427" w:lineRule="auto"/>
        <w:ind w:firstLineChars="0"/>
        <w:rPr>
          <w:rFonts w:ascii="宋体" w:cs="宋体"/>
          <w:color w:val="000000"/>
          <w:kern w:val="0"/>
          <w:sz w:val="24"/>
          <w:szCs w:val="24"/>
        </w:rPr>
      </w:pPr>
      <w:r>
        <w:rPr>
          <w:rFonts w:ascii="宋体" w:hAnsi="宋体" w:cs="宋体" w:hint="eastAsia"/>
          <w:color w:val="000000"/>
          <w:kern w:val="0"/>
          <w:sz w:val="24"/>
          <w:szCs w:val="24"/>
        </w:rPr>
        <w:t>学术委员会由国内优秀专家组成。学术委员会委员每届任期</w:t>
      </w:r>
      <w:r>
        <w:rPr>
          <w:rFonts w:ascii="宋体" w:hAnsi="宋体" w:cs="宋体"/>
          <w:color w:val="000000"/>
          <w:kern w:val="0"/>
          <w:sz w:val="24"/>
          <w:szCs w:val="24"/>
        </w:rPr>
        <w:t>5</w:t>
      </w:r>
      <w:r>
        <w:rPr>
          <w:rFonts w:ascii="宋体" w:hAnsi="宋体" w:cs="宋体" w:hint="eastAsia"/>
          <w:color w:val="000000"/>
          <w:kern w:val="0"/>
          <w:sz w:val="24"/>
          <w:szCs w:val="24"/>
        </w:rPr>
        <w:t>年，每次换届更换的人数不少于三分之一。</w:t>
      </w:r>
    </w:p>
    <w:p w:rsidR="000A17B4" w:rsidRDefault="000A17B4" w:rsidP="000A17B4">
      <w:pPr>
        <w:pStyle w:val="ListParagraph"/>
        <w:widowControl/>
        <w:numPr>
          <w:ilvl w:val="0"/>
          <w:numId w:val="1"/>
        </w:numPr>
        <w:wordWrap w:val="0"/>
        <w:spacing w:before="100" w:beforeAutospacing="1" w:after="100" w:afterAutospacing="1" w:line="427" w:lineRule="auto"/>
        <w:ind w:firstLineChars="0"/>
        <w:rPr>
          <w:rFonts w:ascii="宋体" w:cs="宋体"/>
          <w:color w:val="000000"/>
          <w:kern w:val="0"/>
          <w:sz w:val="24"/>
          <w:szCs w:val="24"/>
        </w:rPr>
      </w:pPr>
      <w:r>
        <w:rPr>
          <w:rFonts w:ascii="宋体" w:hAnsi="宋体" w:cs="宋体" w:hint="eastAsia"/>
          <w:color w:val="000000"/>
          <w:kern w:val="0"/>
          <w:sz w:val="24"/>
          <w:szCs w:val="24"/>
        </w:rPr>
        <w:t>学术委员会主任由校外专家担任，由南京航空航天大学推荐，工业和信息化部聘任。学术委员会委员由南京航空航天大学聘任。</w:t>
      </w:r>
    </w:p>
    <w:p w:rsidR="000A17B4" w:rsidRDefault="000A17B4" w:rsidP="000A17B4">
      <w:pPr>
        <w:pStyle w:val="ListParagraph"/>
        <w:widowControl/>
        <w:numPr>
          <w:ilvl w:val="0"/>
          <w:numId w:val="1"/>
        </w:numPr>
        <w:wordWrap w:val="0"/>
        <w:spacing w:before="100" w:beforeAutospacing="1" w:after="100" w:afterAutospacing="1" w:line="427" w:lineRule="auto"/>
        <w:ind w:firstLineChars="0"/>
        <w:rPr>
          <w:rFonts w:ascii="宋体" w:cs="宋体"/>
          <w:color w:val="000000"/>
          <w:kern w:val="0"/>
          <w:sz w:val="24"/>
          <w:szCs w:val="24"/>
        </w:rPr>
      </w:pPr>
      <w:r>
        <w:rPr>
          <w:rFonts w:ascii="宋体" w:hAnsi="宋体" w:cs="宋体" w:hint="eastAsia"/>
          <w:color w:val="000000"/>
          <w:kern w:val="0"/>
          <w:sz w:val="24"/>
          <w:szCs w:val="24"/>
        </w:rPr>
        <w:t>学术委员会的主要职责：</w:t>
      </w:r>
    </w:p>
    <w:p w:rsidR="000A17B4" w:rsidRDefault="000A17B4" w:rsidP="000A17B4">
      <w:pPr>
        <w:widowControl/>
        <w:wordWrap w:val="0"/>
        <w:snapToGrid w:val="0"/>
        <w:spacing w:line="427" w:lineRule="auto"/>
        <w:ind w:left="902" w:hanging="193"/>
        <w:rPr>
          <w:rFonts w:ascii="宋体" w:cs="宋体"/>
          <w:color w:val="000000"/>
          <w:kern w:val="0"/>
          <w:sz w:val="24"/>
        </w:rPr>
      </w:pPr>
      <w:r>
        <w:rPr>
          <w:rFonts w:ascii="宋体" w:hAnsi="宋体" w:cs="宋体" w:hint="eastAsia"/>
          <w:color w:val="000000"/>
          <w:kern w:val="0"/>
          <w:sz w:val="24"/>
        </w:rPr>
        <w:t>（一）审议重点实验室的目标、任务和研究方向；</w:t>
      </w:r>
    </w:p>
    <w:p w:rsidR="000A17B4" w:rsidRDefault="000A17B4" w:rsidP="000A17B4">
      <w:pPr>
        <w:widowControl/>
        <w:wordWrap w:val="0"/>
        <w:snapToGrid w:val="0"/>
        <w:spacing w:line="427" w:lineRule="auto"/>
        <w:ind w:left="902" w:hanging="193"/>
        <w:rPr>
          <w:rFonts w:ascii="宋体" w:cs="宋体"/>
          <w:color w:val="000000"/>
          <w:kern w:val="0"/>
          <w:sz w:val="24"/>
        </w:rPr>
      </w:pPr>
      <w:r>
        <w:rPr>
          <w:rFonts w:ascii="宋体" w:hAnsi="宋体" w:cs="宋体" w:hint="eastAsia"/>
          <w:color w:val="000000"/>
          <w:kern w:val="0"/>
          <w:sz w:val="24"/>
        </w:rPr>
        <w:t>（二）审议重点实验室的重大学术活动；</w:t>
      </w:r>
    </w:p>
    <w:p w:rsidR="000A17B4" w:rsidRDefault="000A17B4" w:rsidP="000A17B4">
      <w:pPr>
        <w:widowControl/>
        <w:wordWrap w:val="0"/>
        <w:snapToGrid w:val="0"/>
        <w:spacing w:line="427" w:lineRule="auto"/>
        <w:ind w:left="902" w:hanging="193"/>
        <w:rPr>
          <w:rFonts w:ascii="宋体" w:cs="宋体"/>
          <w:color w:val="000000"/>
          <w:kern w:val="0"/>
          <w:sz w:val="24"/>
        </w:rPr>
      </w:pPr>
      <w:r>
        <w:rPr>
          <w:rFonts w:ascii="宋体" w:hAnsi="宋体" w:cs="宋体" w:hint="eastAsia"/>
          <w:color w:val="000000"/>
          <w:kern w:val="0"/>
          <w:sz w:val="24"/>
        </w:rPr>
        <w:t>（三）听取重点实验室主任的工作报告，审议重点实验室的年度工作；</w:t>
      </w:r>
    </w:p>
    <w:p w:rsidR="000A17B4" w:rsidRDefault="000A17B4" w:rsidP="000A17B4">
      <w:pPr>
        <w:widowControl/>
        <w:wordWrap w:val="0"/>
        <w:snapToGrid w:val="0"/>
        <w:spacing w:line="427" w:lineRule="auto"/>
        <w:ind w:left="902" w:hanging="193"/>
        <w:rPr>
          <w:rFonts w:ascii="宋体" w:cs="宋体"/>
          <w:color w:val="000000"/>
          <w:kern w:val="0"/>
          <w:sz w:val="24"/>
        </w:rPr>
      </w:pPr>
      <w:r>
        <w:rPr>
          <w:rFonts w:ascii="宋体" w:hAnsi="宋体" w:cs="宋体" w:hint="eastAsia"/>
          <w:color w:val="000000"/>
          <w:kern w:val="0"/>
          <w:sz w:val="24"/>
        </w:rPr>
        <w:t>（四）审批开放研究课题及建议资助金额；</w:t>
      </w:r>
    </w:p>
    <w:p w:rsidR="000A17B4" w:rsidRDefault="000A17B4" w:rsidP="000A17B4">
      <w:pPr>
        <w:widowControl/>
        <w:wordWrap w:val="0"/>
        <w:snapToGrid w:val="0"/>
        <w:spacing w:line="427" w:lineRule="auto"/>
        <w:ind w:left="902" w:hanging="193"/>
        <w:rPr>
          <w:rFonts w:ascii="宋体" w:cs="宋体"/>
          <w:color w:val="000000"/>
          <w:kern w:val="0"/>
          <w:sz w:val="24"/>
        </w:rPr>
      </w:pPr>
      <w:r>
        <w:rPr>
          <w:rFonts w:ascii="宋体" w:hAnsi="宋体" w:cs="宋体" w:hint="eastAsia"/>
          <w:color w:val="000000"/>
          <w:kern w:val="0"/>
          <w:sz w:val="24"/>
        </w:rPr>
        <w:t>（五）审定开放课题管理和经费使用办法；</w:t>
      </w:r>
    </w:p>
    <w:p w:rsidR="000A17B4" w:rsidRDefault="000A17B4" w:rsidP="000A17B4">
      <w:pPr>
        <w:widowControl/>
        <w:wordWrap w:val="0"/>
        <w:snapToGrid w:val="0"/>
        <w:spacing w:line="427" w:lineRule="auto"/>
        <w:ind w:left="840" w:hanging="193"/>
        <w:rPr>
          <w:rFonts w:ascii="宋体" w:hAnsi="宋体" w:cs="宋体"/>
          <w:color w:val="000000"/>
          <w:kern w:val="0"/>
          <w:sz w:val="24"/>
        </w:rPr>
      </w:pPr>
      <w:r>
        <w:rPr>
          <w:rFonts w:ascii="宋体" w:hAnsi="宋体" w:cs="宋体" w:hint="eastAsia"/>
          <w:color w:val="000000"/>
          <w:kern w:val="0"/>
          <w:sz w:val="24"/>
        </w:rPr>
        <w:t>（六）参与评议和鉴定重点实验室研究成果，参与论文答辩并向有关部门推荐优秀成果和优秀人才。</w:t>
      </w:r>
    </w:p>
    <w:p w:rsidR="000A17B4" w:rsidRDefault="000A17B4" w:rsidP="000A17B4">
      <w:pPr>
        <w:widowControl/>
        <w:wordWrap w:val="0"/>
        <w:snapToGrid w:val="0"/>
        <w:spacing w:line="427" w:lineRule="auto"/>
        <w:ind w:left="840" w:hanging="193"/>
        <w:rPr>
          <w:rFonts w:ascii="宋体" w:cs="宋体" w:hint="eastAsia"/>
          <w:color w:val="000000"/>
          <w:kern w:val="0"/>
          <w:sz w:val="24"/>
        </w:rPr>
      </w:pPr>
    </w:p>
    <w:p w:rsidR="000A17B4" w:rsidRDefault="000A17B4" w:rsidP="000A17B4">
      <w:pPr>
        <w:pStyle w:val="ListParagraph"/>
        <w:widowControl/>
        <w:numPr>
          <w:ilvl w:val="0"/>
          <w:numId w:val="1"/>
        </w:numPr>
        <w:wordWrap w:val="0"/>
        <w:spacing w:before="100" w:beforeAutospacing="1" w:after="100" w:afterAutospacing="1" w:line="427" w:lineRule="auto"/>
        <w:ind w:firstLineChars="0"/>
        <w:rPr>
          <w:rFonts w:ascii="宋体" w:cs="宋体"/>
          <w:color w:val="000000"/>
          <w:kern w:val="0"/>
          <w:sz w:val="24"/>
          <w:szCs w:val="24"/>
        </w:rPr>
      </w:pPr>
      <w:r>
        <w:rPr>
          <w:rFonts w:ascii="宋体" w:hAnsi="宋体" w:cs="宋体" w:hint="eastAsia"/>
          <w:color w:val="000000"/>
          <w:kern w:val="0"/>
          <w:sz w:val="24"/>
          <w:szCs w:val="24"/>
        </w:rPr>
        <w:lastRenderedPageBreak/>
        <w:t>学术委员会工作方式</w:t>
      </w:r>
    </w:p>
    <w:p w:rsidR="000A17B4" w:rsidRDefault="000A17B4" w:rsidP="000A17B4">
      <w:pPr>
        <w:widowControl/>
        <w:wordWrap w:val="0"/>
        <w:snapToGrid w:val="0"/>
        <w:spacing w:line="427" w:lineRule="auto"/>
        <w:ind w:left="840" w:hanging="193"/>
        <w:rPr>
          <w:rFonts w:ascii="宋体" w:hAnsi="宋体" w:cs="宋体"/>
          <w:color w:val="000000"/>
          <w:kern w:val="0"/>
          <w:sz w:val="24"/>
        </w:rPr>
      </w:pPr>
      <w:r>
        <w:rPr>
          <w:rFonts w:ascii="宋体" w:hAnsi="宋体" w:cs="宋体" w:hint="eastAsia"/>
          <w:color w:val="000000"/>
          <w:kern w:val="0"/>
          <w:sz w:val="24"/>
        </w:rPr>
        <w:t>（一）学术委员会一般每年召开一次学术委员会会议；</w:t>
      </w:r>
    </w:p>
    <w:p w:rsidR="000A17B4" w:rsidRDefault="000A17B4" w:rsidP="000A17B4">
      <w:pPr>
        <w:widowControl/>
        <w:wordWrap w:val="0"/>
        <w:snapToGrid w:val="0"/>
        <w:spacing w:line="427" w:lineRule="auto"/>
        <w:ind w:left="840" w:hanging="193"/>
        <w:rPr>
          <w:rFonts w:ascii="宋体" w:hAnsi="宋体" w:cs="宋体"/>
          <w:color w:val="000000"/>
          <w:kern w:val="0"/>
          <w:sz w:val="24"/>
        </w:rPr>
      </w:pPr>
      <w:r>
        <w:rPr>
          <w:rFonts w:ascii="宋体" w:hAnsi="宋体" w:cs="宋体" w:hint="eastAsia"/>
          <w:color w:val="000000"/>
          <w:kern w:val="0"/>
          <w:sz w:val="24"/>
        </w:rPr>
        <w:t>（二）学术委员会可采用通信方式进行课题评审和对重点实验室建设提出建议；</w:t>
      </w:r>
    </w:p>
    <w:p w:rsidR="000A17B4" w:rsidRDefault="000A17B4" w:rsidP="000A17B4">
      <w:pPr>
        <w:widowControl/>
        <w:wordWrap w:val="0"/>
        <w:snapToGrid w:val="0"/>
        <w:spacing w:line="427" w:lineRule="auto"/>
        <w:ind w:left="840" w:hanging="193"/>
        <w:rPr>
          <w:rFonts w:ascii="宋体" w:hAnsi="宋体" w:cs="宋体"/>
          <w:color w:val="000000"/>
          <w:kern w:val="0"/>
          <w:sz w:val="24"/>
        </w:rPr>
      </w:pPr>
      <w:r>
        <w:rPr>
          <w:rFonts w:ascii="宋体" w:hAnsi="宋体" w:cs="宋体" w:hint="eastAsia"/>
          <w:color w:val="000000"/>
          <w:kern w:val="0"/>
          <w:sz w:val="24"/>
        </w:rPr>
        <w:t>（三）学术委员会的决议需</w:t>
      </w:r>
      <w:proofErr w:type="gramStart"/>
      <w:r>
        <w:rPr>
          <w:rFonts w:ascii="宋体" w:hAnsi="宋体" w:cs="宋体" w:hint="eastAsia"/>
          <w:color w:val="000000"/>
          <w:kern w:val="0"/>
          <w:sz w:val="24"/>
        </w:rPr>
        <w:t>经超过</w:t>
      </w:r>
      <w:proofErr w:type="gramEnd"/>
      <w:r>
        <w:rPr>
          <w:rFonts w:ascii="宋体" w:hAnsi="宋体" w:cs="宋体" w:hint="eastAsia"/>
          <w:color w:val="000000"/>
          <w:kern w:val="0"/>
          <w:sz w:val="24"/>
        </w:rPr>
        <w:t>半数委员出席会议的三分之二委员通过；</w:t>
      </w:r>
    </w:p>
    <w:p w:rsidR="000A17B4" w:rsidRDefault="000A17B4" w:rsidP="000A17B4">
      <w:pPr>
        <w:widowControl/>
        <w:wordWrap w:val="0"/>
        <w:snapToGrid w:val="0"/>
        <w:spacing w:line="427" w:lineRule="auto"/>
        <w:ind w:left="840" w:hanging="193"/>
        <w:rPr>
          <w:rFonts w:ascii="宋体" w:hAnsi="宋体" w:cs="宋体"/>
          <w:color w:val="000000"/>
          <w:kern w:val="0"/>
          <w:sz w:val="24"/>
        </w:rPr>
      </w:pPr>
      <w:r>
        <w:rPr>
          <w:rFonts w:ascii="宋体" w:hAnsi="宋体" w:cs="宋体" w:hint="eastAsia"/>
          <w:color w:val="000000"/>
          <w:kern w:val="0"/>
          <w:sz w:val="24"/>
        </w:rPr>
        <w:t>（四）学术委员会的临时会议由学术委员会主任召开；</w:t>
      </w:r>
    </w:p>
    <w:p w:rsidR="000A17B4" w:rsidRDefault="000A17B4" w:rsidP="000A17B4">
      <w:pPr>
        <w:widowControl/>
        <w:wordWrap w:val="0"/>
        <w:snapToGrid w:val="0"/>
        <w:spacing w:line="427" w:lineRule="auto"/>
        <w:ind w:left="840" w:hanging="193"/>
        <w:rPr>
          <w:rFonts w:ascii="宋体" w:hAnsi="宋体" w:cs="宋体"/>
          <w:color w:val="000000"/>
          <w:kern w:val="0"/>
          <w:sz w:val="24"/>
        </w:rPr>
      </w:pPr>
      <w:r>
        <w:rPr>
          <w:rFonts w:ascii="宋体" w:hAnsi="宋体" w:cs="宋体" w:hint="eastAsia"/>
          <w:color w:val="000000"/>
          <w:kern w:val="0"/>
          <w:sz w:val="24"/>
        </w:rPr>
        <w:t>（五）学术委员会委员通过讲学、短期工作和派研究生等形式积极参加和支持重点实验室工作，重点实验室为其创造必要条件和提供方便。</w:t>
      </w:r>
    </w:p>
    <w:p w:rsidR="000A17B4" w:rsidRDefault="000A17B4" w:rsidP="000A17B4">
      <w:pPr>
        <w:pStyle w:val="ListParagraph"/>
        <w:widowControl/>
        <w:numPr>
          <w:ilvl w:val="0"/>
          <w:numId w:val="1"/>
        </w:numPr>
        <w:wordWrap w:val="0"/>
        <w:spacing w:before="100" w:beforeAutospacing="1" w:after="100" w:afterAutospacing="1" w:line="427" w:lineRule="auto"/>
        <w:ind w:firstLineChars="0"/>
        <w:rPr>
          <w:rFonts w:ascii="宋体" w:cs="宋体"/>
          <w:color w:val="000000"/>
          <w:kern w:val="0"/>
          <w:sz w:val="24"/>
          <w:szCs w:val="24"/>
        </w:rPr>
      </w:pPr>
      <w:r>
        <w:rPr>
          <w:rFonts w:ascii="宋体" w:hAnsi="宋体" w:cs="宋体" w:hint="eastAsia"/>
          <w:color w:val="000000"/>
          <w:kern w:val="0"/>
          <w:sz w:val="24"/>
          <w:szCs w:val="24"/>
        </w:rPr>
        <w:t>本章程自通过之日起生效。</w:t>
      </w:r>
    </w:p>
    <w:p w:rsidR="000A17B4" w:rsidRDefault="000A17B4" w:rsidP="000A17B4">
      <w:pPr>
        <w:pStyle w:val="ListParagraph"/>
        <w:widowControl/>
        <w:numPr>
          <w:ilvl w:val="0"/>
          <w:numId w:val="1"/>
        </w:numPr>
        <w:wordWrap w:val="0"/>
        <w:spacing w:before="100" w:beforeAutospacing="1" w:after="100" w:afterAutospacing="1" w:line="427" w:lineRule="auto"/>
        <w:ind w:firstLineChars="0"/>
        <w:rPr>
          <w:rFonts w:ascii="宋体" w:hAnsi="宋体" w:cs="宋体"/>
          <w:color w:val="000000"/>
          <w:kern w:val="0"/>
          <w:sz w:val="24"/>
          <w:szCs w:val="24"/>
        </w:rPr>
      </w:pPr>
      <w:r>
        <w:rPr>
          <w:rFonts w:ascii="宋体" w:hAnsi="宋体" w:cs="宋体" w:hint="eastAsia"/>
          <w:color w:val="000000"/>
          <w:kern w:val="0"/>
          <w:sz w:val="24"/>
          <w:szCs w:val="24"/>
        </w:rPr>
        <w:t>本章程解释权在重点实验室学术委员会。</w:t>
      </w:r>
    </w:p>
    <w:p w:rsidR="00CB59D8" w:rsidRPr="000A17B4" w:rsidRDefault="00CB59D8"/>
    <w:sectPr w:rsidR="00CB59D8" w:rsidRPr="000A1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B782F"/>
    <w:multiLevelType w:val="multilevel"/>
    <w:tmpl w:val="3DAB782F"/>
    <w:lvl w:ilvl="0">
      <w:start w:val="1"/>
      <w:numFmt w:val="japaneseCounting"/>
      <w:lvlText w:val="第%1条"/>
      <w:lvlJc w:val="left"/>
      <w:pPr>
        <w:ind w:left="1320" w:hanging="84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B4"/>
    <w:rsid w:val="000A17B4"/>
    <w:rsid w:val="00CB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A17B4"/>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A17B4"/>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645</Characters>
  <Application>Microsoft Office Word</Application>
  <DocSecurity>0</DocSecurity>
  <Lines>5</Lines>
  <Paragraphs>1</Paragraphs>
  <ScaleCrop>false</ScaleCrop>
  <Company>SkyUN.Org</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2018-12-11T04:09:00Z</dcterms:created>
  <dcterms:modified xsi:type="dcterms:W3CDTF">2018-12-11T04:09:00Z</dcterms:modified>
</cp:coreProperties>
</file>